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7B10" w14:textId="77777777" w:rsidR="003F28A2" w:rsidRDefault="006B44B4" w:rsidP="006B44B4">
      <w:pPr>
        <w:pStyle w:val="Heading1"/>
        <w:rPr>
          <w:rFonts w:ascii="Arial" w:hAnsi="Arial" w:cs="Arial"/>
        </w:rPr>
      </w:pPr>
      <w:r w:rsidRPr="001B3CB3">
        <w:rPr>
          <w:rFonts w:ascii="Arial" w:hAnsi="Arial" w:cs="Arial"/>
        </w:rPr>
        <w:t>Item</w:t>
      </w:r>
      <w:r w:rsidRPr="001B3CB3">
        <w:rPr>
          <w:rFonts w:ascii="Arial" w:hAnsi="Arial" w:cs="Arial"/>
        </w:rPr>
        <w:tab/>
      </w:r>
      <w:r w:rsidR="009B3E9E" w:rsidRPr="001B3CB3">
        <w:rPr>
          <w:rFonts w:ascii="Arial" w:hAnsi="Arial" w:cs="Arial"/>
        </w:rPr>
        <w:fldChar w:fldCharType="begin"/>
      </w:r>
      <w:r w:rsidR="009B3E9E" w:rsidRPr="001B3CB3">
        <w:rPr>
          <w:rFonts w:ascii="Arial" w:hAnsi="Arial" w:cs="Arial"/>
        </w:rPr>
        <w:instrText xml:space="preserve"> DOCPROPERTY "DWDocPrecis"  \* MERGEFORMAT </w:instrText>
      </w:r>
      <w:r w:rsidR="009B3E9E" w:rsidRPr="001B3CB3">
        <w:rPr>
          <w:rFonts w:ascii="Arial" w:hAnsi="Arial" w:cs="Arial"/>
        </w:rPr>
        <w:fldChar w:fldCharType="separate"/>
      </w:r>
      <w:r w:rsidR="009B3E9E" w:rsidRPr="001B3CB3">
        <w:rPr>
          <w:rFonts w:ascii="Arial" w:hAnsi="Arial" w:cs="Arial"/>
        </w:rPr>
        <w:t>Mayoral Minute</w:t>
      </w:r>
      <w:r w:rsidR="003F28A2">
        <w:rPr>
          <w:rFonts w:ascii="Arial" w:hAnsi="Arial" w:cs="Arial"/>
        </w:rPr>
        <w:t>/Notice of motion</w:t>
      </w:r>
      <w:r w:rsidR="009B3E9E" w:rsidRPr="001B3CB3">
        <w:rPr>
          <w:rFonts w:ascii="Arial" w:hAnsi="Arial" w:cs="Arial"/>
        </w:rPr>
        <w:t xml:space="preserve"> </w:t>
      </w:r>
    </w:p>
    <w:p w14:paraId="11E0EB52" w14:textId="7E5D5FAD" w:rsidR="006B44B4" w:rsidRPr="001B3CB3" w:rsidRDefault="009B3E9E" w:rsidP="003F28A2">
      <w:pPr>
        <w:pStyle w:val="Heading1"/>
        <w:ind w:firstLine="0"/>
        <w:rPr>
          <w:rFonts w:ascii="Arial" w:hAnsi="Arial" w:cs="Arial"/>
        </w:rPr>
      </w:pPr>
      <w:r w:rsidRPr="001B3CB3">
        <w:rPr>
          <w:rFonts w:ascii="Arial" w:hAnsi="Arial" w:cs="Arial"/>
        </w:rPr>
        <w:t xml:space="preserve">- </w:t>
      </w:r>
      <w:r w:rsidR="00ED2796">
        <w:rPr>
          <w:rFonts w:ascii="Arial" w:hAnsi="Arial" w:cs="Arial"/>
        </w:rPr>
        <w:t>Thrive by five</w:t>
      </w:r>
      <w:r w:rsidR="00D576B1">
        <w:rPr>
          <w:rFonts w:ascii="Arial" w:hAnsi="Arial" w:cs="Arial"/>
        </w:rPr>
        <w:t xml:space="preserve"> </w:t>
      </w:r>
      <w:proofErr w:type="gramStart"/>
      <w:r w:rsidR="00D576B1">
        <w:rPr>
          <w:rFonts w:ascii="Arial" w:hAnsi="Arial" w:cs="Arial"/>
        </w:rPr>
        <w:t>CAMPAIGN</w:t>
      </w:r>
      <w:proofErr w:type="gramEnd"/>
      <w:r w:rsidRPr="001B3CB3">
        <w:rPr>
          <w:rFonts w:ascii="Arial" w:hAnsi="Arial" w:cs="Arial"/>
        </w:rPr>
        <w:fldChar w:fldCharType="end"/>
      </w:r>
      <w:r w:rsidR="006B44B4" w:rsidRPr="001B3CB3">
        <w:rPr>
          <w:rFonts w:ascii="Arial" w:hAnsi="Arial" w:cs="Arial"/>
        </w:rPr>
        <w:t xml:space="preserve"> </w:t>
      </w:r>
    </w:p>
    <w:p w14:paraId="7CB06FF8" w14:textId="77777777" w:rsidR="00C54430" w:rsidRPr="001B3CB3" w:rsidRDefault="00C54430">
      <w:pPr>
        <w:rPr>
          <w:rFonts w:ascii="Arial" w:hAnsi="Arial" w:cs="Arial"/>
        </w:rPr>
      </w:pPr>
    </w:p>
    <w:p w14:paraId="17C46C5D" w14:textId="77777777" w:rsidR="00C54430" w:rsidRPr="001B3CB3" w:rsidRDefault="00C54430">
      <w:pPr>
        <w:pStyle w:val="Heading2"/>
        <w:rPr>
          <w:rFonts w:ascii="Arial" w:hAnsi="Arial" w:cs="Arial"/>
        </w:rPr>
      </w:pPr>
      <w:r w:rsidRPr="001B3CB3">
        <w:rPr>
          <w:rFonts w:ascii="Arial" w:hAnsi="Arial" w:cs="Arial"/>
          <w:caps w:val="0"/>
        </w:rPr>
        <w:t>Department</w:t>
      </w:r>
      <w:r w:rsidRPr="001B3CB3">
        <w:rPr>
          <w:rFonts w:ascii="Arial" w:hAnsi="Arial" w:cs="Arial"/>
        </w:rPr>
        <w:tab/>
      </w:r>
      <w:r w:rsidR="00672149" w:rsidRPr="001B3CB3">
        <w:rPr>
          <w:rFonts w:ascii="Arial" w:hAnsi="Arial" w:cs="Arial"/>
        </w:rPr>
        <w:t xml:space="preserve"> </w:t>
      </w:r>
    </w:p>
    <w:p w14:paraId="657DFB95" w14:textId="77777777" w:rsidR="00C54430" w:rsidRPr="001B3CB3" w:rsidRDefault="00C54430">
      <w:pPr>
        <w:rPr>
          <w:rFonts w:ascii="Arial" w:hAnsi="Arial" w:cs="Arial"/>
        </w:rPr>
      </w:pPr>
    </w:p>
    <w:p w14:paraId="2D296E21" w14:textId="77777777" w:rsidR="00C54430" w:rsidRPr="001B3CB3" w:rsidRDefault="001B3CB3">
      <w:pPr>
        <w:pBdr>
          <w:bottom w:val="single" w:sz="4" w:space="1" w:color="auto"/>
        </w:pBdr>
        <w:tabs>
          <w:tab w:val="left" w:pos="3969"/>
        </w:tabs>
        <w:ind w:left="1701" w:hanging="1701"/>
        <w:rPr>
          <w:rFonts w:ascii="Arial" w:hAnsi="Arial" w:cs="Arial"/>
          <w:b/>
        </w:rPr>
      </w:pPr>
      <w:r>
        <w:rPr>
          <w:rFonts w:ascii="Arial" w:hAnsi="Arial" w:cs="Arial"/>
          <w:b/>
        </w:rPr>
        <w:t xml:space="preserve">Author </w:t>
      </w:r>
      <w:r w:rsidR="00C54430" w:rsidRPr="001B3CB3">
        <w:rPr>
          <w:rFonts w:ascii="Arial" w:hAnsi="Arial" w:cs="Arial"/>
          <w:b/>
        </w:rPr>
        <w:t xml:space="preserve"> </w:t>
      </w:r>
      <w:r w:rsidR="000E663C" w:rsidRPr="001B3CB3">
        <w:rPr>
          <w:rFonts w:ascii="Arial" w:hAnsi="Arial" w:cs="Arial"/>
          <w:b/>
        </w:rPr>
        <w:tab/>
      </w:r>
    </w:p>
    <w:p w14:paraId="2972AA27" w14:textId="77777777" w:rsidR="00297C6D" w:rsidRPr="001B3CB3" w:rsidRDefault="00297C6D" w:rsidP="006B44B4">
      <w:pPr>
        <w:rPr>
          <w:rFonts w:ascii="Arial" w:hAnsi="Arial" w:cs="Arial"/>
        </w:rPr>
      </w:pPr>
    </w:p>
    <w:p w14:paraId="2EF65C8E" w14:textId="77777777" w:rsidR="002B1E4D" w:rsidRPr="001B3CB3" w:rsidRDefault="002B1E4D" w:rsidP="002B1E4D">
      <w:pPr>
        <w:pStyle w:val="Heading2"/>
        <w:rPr>
          <w:rFonts w:ascii="Arial" w:hAnsi="Arial" w:cs="Arial"/>
        </w:rPr>
      </w:pPr>
      <w:r w:rsidRPr="001B3CB3">
        <w:rPr>
          <w:rFonts w:ascii="Arial" w:hAnsi="Arial" w:cs="Arial"/>
        </w:rPr>
        <w:t>Recommendation</w:t>
      </w:r>
    </w:p>
    <w:p w14:paraId="3C498AE1" w14:textId="77777777" w:rsidR="002B1E4D" w:rsidRPr="001B3CB3" w:rsidRDefault="002B1E4D" w:rsidP="002B1E4D">
      <w:pPr>
        <w:rPr>
          <w:rFonts w:ascii="Arial" w:hAnsi="Arial" w:cs="Arial"/>
        </w:rPr>
      </w:pPr>
    </w:p>
    <w:p w14:paraId="506C32A1" w14:textId="41FD917D" w:rsidR="00D576B1" w:rsidRDefault="002B1E4D" w:rsidP="00D576B1">
      <w:pPr>
        <w:tabs>
          <w:tab w:val="left" w:pos="567"/>
        </w:tabs>
        <w:ind w:left="567" w:hanging="567"/>
        <w:rPr>
          <w:rFonts w:ascii="Arial" w:hAnsi="Arial" w:cs="Arial"/>
        </w:rPr>
      </w:pPr>
      <w:r w:rsidRPr="001B3CB3">
        <w:rPr>
          <w:rFonts w:ascii="Arial" w:hAnsi="Arial" w:cs="Arial"/>
        </w:rPr>
        <w:t>1.</w:t>
      </w:r>
      <w:r w:rsidRPr="001B3CB3">
        <w:rPr>
          <w:rFonts w:ascii="Arial" w:hAnsi="Arial" w:cs="Arial"/>
        </w:rPr>
        <w:tab/>
      </w:r>
      <w:r w:rsidR="00F94AC7">
        <w:rPr>
          <w:rFonts w:ascii="Arial" w:hAnsi="Arial" w:cs="Arial"/>
        </w:rPr>
        <w:t xml:space="preserve">That Council </w:t>
      </w:r>
      <w:proofErr w:type="gramStart"/>
      <w:r w:rsidR="00F94AC7">
        <w:rPr>
          <w:rFonts w:ascii="Arial" w:hAnsi="Arial" w:cs="Arial"/>
        </w:rPr>
        <w:t>endorse</w:t>
      </w:r>
      <w:proofErr w:type="gramEnd"/>
      <w:r w:rsidR="008A38D6">
        <w:rPr>
          <w:rFonts w:ascii="Arial" w:hAnsi="Arial" w:cs="Arial"/>
        </w:rPr>
        <w:t xml:space="preserve"> </w:t>
      </w:r>
      <w:r w:rsidR="00ED2796">
        <w:rPr>
          <w:rFonts w:ascii="Arial" w:hAnsi="Arial" w:cs="Arial"/>
        </w:rPr>
        <w:t xml:space="preserve">the Thrive by Five campaign to support </w:t>
      </w:r>
      <w:r w:rsidR="00ED2796" w:rsidRPr="00ED2796">
        <w:rPr>
          <w:rFonts w:ascii="Arial" w:hAnsi="Arial" w:cs="Arial"/>
        </w:rPr>
        <w:t>high-quality, universally accessible and affordable</w:t>
      </w:r>
      <w:r w:rsidR="00ED2796">
        <w:rPr>
          <w:rFonts w:ascii="Arial" w:hAnsi="Arial" w:cs="Arial"/>
        </w:rPr>
        <w:t xml:space="preserve"> early learning and childcare</w:t>
      </w:r>
      <w:r w:rsidR="00D576B1" w:rsidRPr="00D576B1">
        <w:rPr>
          <w:rFonts w:ascii="Arial" w:hAnsi="Arial" w:cs="Arial"/>
        </w:rPr>
        <w:t>.</w:t>
      </w:r>
    </w:p>
    <w:p w14:paraId="78F7002C" w14:textId="77777777" w:rsidR="008A38D6" w:rsidRDefault="008A38D6" w:rsidP="002B1E4D">
      <w:pPr>
        <w:tabs>
          <w:tab w:val="left" w:pos="567"/>
        </w:tabs>
        <w:ind w:left="567" w:hanging="567"/>
        <w:rPr>
          <w:rFonts w:ascii="Arial" w:hAnsi="Arial" w:cs="Arial"/>
        </w:rPr>
      </w:pPr>
    </w:p>
    <w:p w14:paraId="2B0DE516" w14:textId="05A8E9EC" w:rsidR="002B1E4D" w:rsidRDefault="008A38D6" w:rsidP="00ED2796">
      <w:pPr>
        <w:tabs>
          <w:tab w:val="left" w:pos="567"/>
        </w:tabs>
        <w:ind w:left="567" w:hanging="567"/>
        <w:rPr>
          <w:rFonts w:ascii="Arial" w:hAnsi="Arial" w:cs="Arial"/>
        </w:rPr>
      </w:pPr>
      <w:r>
        <w:rPr>
          <w:rFonts w:ascii="Arial" w:hAnsi="Arial" w:cs="Arial"/>
        </w:rPr>
        <w:t>2.</w:t>
      </w:r>
      <w:r>
        <w:rPr>
          <w:rFonts w:ascii="Arial" w:hAnsi="Arial" w:cs="Arial"/>
        </w:rPr>
        <w:tab/>
      </w:r>
      <w:r w:rsidR="002B1E4D">
        <w:rPr>
          <w:rFonts w:ascii="Arial" w:hAnsi="Arial" w:cs="Arial"/>
        </w:rPr>
        <w:t>That</w:t>
      </w:r>
      <w:r w:rsidR="002B1E4D" w:rsidRPr="001B3CB3">
        <w:rPr>
          <w:rFonts w:ascii="Arial" w:hAnsi="Arial" w:cs="Arial"/>
        </w:rPr>
        <w:t xml:space="preserve"> Council </w:t>
      </w:r>
      <w:r w:rsidR="00ED2796">
        <w:rPr>
          <w:rFonts w:ascii="Arial" w:hAnsi="Arial" w:cs="Arial"/>
        </w:rPr>
        <w:t>formally advise &lt;State Local Government Association&gt; and Australian Local Government Association,</w:t>
      </w:r>
      <w:r w:rsidR="002B1E4D" w:rsidRPr="001B3CB3">
        <w:rPr>
          <w:rFonts w:ascii="Arial" w:hAnsi="Arial" w:cs="Arial"/>
        </w:rPr>
        <w:t xml:space="preserve"> </w:t>
      </w:r>
      <w:r w:rsidR="00ED2796">
        <w:rPr>
          <w:rFonts w:ascii="Arial" w:hAnsi="Arial" w:cs="Arial"/>
        </w:rPr>
        <w:t>that Council has endorsed the Thrive by Five campaign and supports the Associations in their involvement in the campaign.</w:t>
      </w:r>
    </w:p>
    <w:p w14:paraId="219D7C4F" w14:textId="77777777" w:rsidR="00ED2796" w:rsidRPr="001B3CB3" w:rsidRDefault="00ED2796" w:rsidP="00ED2796">
      <w:pPr>
        <w:tabs>
          <w:tab w:val="left" w:pos="567"/>
        </w:tabs>
        <w:ind w:left="567" w:hanging="567"/>
        <w:rPr>
          <w:rFonts w:ascii="Arial" w:hAnsi="Arial" w:cs="Arial"/>
        </w:rPr>
      </w:pPr>
    </w:p>
    <w:p w14:paraId="21CD6777" w14:textId="6110703E" w:rsidR="00D40DF3" w:rsidRDefault="008A38D6" w:rsidP="00BB3CF4">
      <w:pPr>
        <w:tabs>
          <w:tab w:val="left" w:pos="567"/>
        </w:tabs>
        <w:ind w:left="567" w:hanging="567"/>
        <w:rPr>
          <w:rFonts w:ascii="Arial" w:hAnsi="Arial" w:cs="Arial"/>
        </w:rPr>
      </w:pPr>
      <w:r>
        <w:rPr>
          <w:rFonts w:ascii="Arial" w:hAnsi="Arial" w:cs="Arial"/>
        </w:rPr>
        <w:t>3</w:t>
      </w:r>
      <w:r w:rsidR="002B1E4D" w:rsidRPr="001B3CB3">
        <w:rPr>
          <w:rFonts w:ascii="Arial" w:hAnsi="Arial" w:cs="Arial"/>
        </w:rPr>
        <w:t>.</w:t>
      </w:r>
      <w:r w:rsidR="002B1E4D" w:rsidRPr="001B3CB3">
        <w:rPr>
          <w:rFonts w:ascii="Arial" w:hAnsi="Arial" w:cs="Arial"/>
        </w:rPr>
        <w:tab/>
      </w:r>
      <w:bookmarkStart w:id="0" w:name="_Hlk528834861"/>
      <w:r w:rsidR="002B1E4D" w:rsidRPr="001B3CB3">
        <w:rPr>
          <w:rFonts w:ascii="Arial" w:hAnsi="Arial" w:cs="Arial"/>
        </w:rPr>
        <w:t>T</w:t>
      </w:r>
      <w:r w:rsidR="002B1E4D">
        <w:rPr>
          <w:rFonts w:ascii="Arial" w:hAnsi="Arial" w:cs="Arial"/>
        </w:rPr>
        <w:t>hat</w:t>
      </w:r>
      <w:r w:rsidR="002B1E4D" w:rsidRPr="001B3CB3">
        <w:rPr>
          <w:rFonts w:ascii="Arial" w:hAnsi="Arial" w:cs="Arial"/>
        </w:rPr>
        <w:t xml:space="preserve"> Council write to </w:t>
      </w:r>
      <w:r w:rsidR="00F63F09">
        <w:rPr>
          <w:rFonts w:ascii="Arial" w:hAnsi="Arial" w:cs="Arial"/>
        </w:rPr>
        <w:t>Prime Minister Scott Morri</w:t>
      </w:r>
      <w:r w:rsidR="00AA365D">
        <w:rPr>
          <w:rFonts w:ascii="Arial" w:hAnsi="Arial" w:cs="Arial"/>
        </w:rPr>
        <w:t>s</w:t>
      </w:r>
      <w:r w:rsidR="00F63F09">
        <w:rPr>
          <w:rFonts w:ascii="Arial" w:hAnsi="Arial" w:cs="Arial"/>
        </w:rPr>
        <w:t xml:space="preserve">on, the Leader of the Opposition Anthony Albanese, the </w:t>
      </w:r>
      <w:r w:rsidR="00F63F09" w:rsidRPr="00F63F09">
        <w:rPr>
          <w:rFonts w:ascii="Arial" w:hAnsi="Arial" w:cs="Arial"/>
        </w:rPr>
        <w:t>Minister for Education and Youth</w:t>
      </w:r>
      <w:r w:rsidR="00F63F09">
        <w:rPr>
          <w:rFonts w:ascii="Arial" w:hAnsi="Arial" w:cs="Arial"/>
        </w:rPr>
        <w:t xml:space="preserve"> Alan </w:t>
      </w:r>
      <w:proofErr w:type="spellStart"/>
      <w:r w:rsidR="00F63F09">
        <w:rPr>
          <w:rFonts w:ascii="Arial" w:hAnsi="Arial" w:cs="Arial"/>
        </w:rPr>
        <w:t>Tudge</w:t>
      </w:r>
      <w:proofErr w:type="spellEnd"/>
      <w:r w:rsidR="00BB3CF4">
        <w:rPr>
          <w:rFonts w:ascii="Arial" w:hAnsi="Arial" w:cs="Arial"/>
        </w:rPr>
        <w:t>,</w:t>
      </w:r>
      <w:r w:rsidR="00F63F09">
        <w:rPr>
          <w:rFonts w:ascii="Arial" w:hAnsi="Arial" w:cs="Arial"/>
        </w:rPr>
        <w:t xml:space="preserve"> </w:t>
      </w:r>
      <w:r w:rsidR="00BB3CF4">
        <w:rPr>
          <w:rFonts w:ascii="Arial" w:hAnsi="Arial" w:cs="Arial"/>
        </w:rPr>
        <w:t>t</w:t>
      </w:r>
      <w:r w:rsidR="00F63F09">
        <w:rPr>
          <w:rFonts w:ascii="Arial" w:hAnsi="Arial" w:cs="Arial"/>
        </w:rPr>
        <w:t xml:space="preserve">he </w:t>
      </w:r>
      <w:r w:rsidR="00F63F09" w:rsidRPr="00F63F09">
        <w:rPr>
          <w:rFonts w:ascii="Arial" w:hAnsi="Arial" w:cs="Arial"/>
        </w:rPr>
        <w:t>Shadow Minister for Early Childhood Education</w:t>
      </w:r>
      <w:r w:rsidR="00F63F09">
        <w:rPr>
          <w:rFonts w:ascii="Arial" w:hAnsi="Arial" w:cs="Arial"/>
        </w:rPr>
        <w:t xml:space="preserve"> and</w:t>
      </w:r>
      <w:r w:rsidR="00F63F09" w:rsidRPr="00F63F09">
        <w:rPr>
          <w:rFonts w:ascii="Arial" w:hAnsi="Arial" w:cs="Arial"/>
        </w:rPr>
        <w:t xml:space="preserve"> Youth</w:t>
      </w:r>
      <w:r w:rsidR="00BB3CF4">
        <w:rPr>
          <w:rFonts w:ascii="Arial" w:hAnsi="Arial" w:cs="Arial"/>
        </w:rPr>
        <w:t xml:space="preserve"> Amanda </w:t>
      </w:r>
      <w:proofErr w:type="spellStart"/>
      <w:r w:rsidR="00F63F09">
        <w:rPr>
          <w:rFonts w:ascii="Arial" w:hAnsi="Arial" w:cs="Arial"/>
        </w:rPr>
        <w:t>Rishworth</w:t>
      </w:r>
      <w:proofErr w:type="spellEnd"/>
      <w:r w:rsidR="00F63F09">
        <w:rPr>
          <w:rFonts w:ascii="Arial" w:hAnsi="Arial" w:cs="Arial"/>
        </w:rPr>
        <w:t xml:space="preserve"> &amp; </w:t>
      </w:r>
      <w:r w:rsidR="00BB3CF4">
        <w:rPr>
          <w:rFonts w:ascii="Arial" w:hAnsi="Arial" w:cs="Arial"/>
        </w:rPr>
        <w:t>our local Federal Member(s) of Parliament</w:t>
      </w:r>
      <w:r w:rsidR="00D40DF3">
        <w:rPr>
          <w:rFonts w:ascii="Arial" w:hAnsi="Arial" w:cs="Arial"/>
          <w:color w:val="000000" w:themeColor="text1"/>
        </w:rPr>
        <w:t xml:space="preserve">, seeking bipartisan support for </w:t>
      </w:r>
      <w:r w:rsidR="00ED2796">
        <w:rPr>
          <w:rFonts w:ascii="Arial" w:hAnsi="Arial" w:cs="Arial"/>
          <w:color w:val="000000" w:themeColor="text1"/>
        </w:rPr>
        <w:t>the campaigns objectives.</w:t>
      </w:r>
    </w:p>
    <w:bookmarkEnd w:id="0"/>
    <w:p w14:paraId="405C9CBB" w14:textId="77777777" w:rsidR="00F94AC7" w:rsidRDefault="00F94AC7" w:rsidP="002B1E4D">
      <w:pPr>
        <w:tabs>
          <w:tab w:val="left" w:pos="567"/>
        </w:tabs>
        <w:ind w:left="567" w:hanging="567"/>
        <w:rPr>
          <w:rFonts w:ascii="Arial" w:hAnsi="Arial" w:cs="Arial"/>
        </w:rPr>
      </w:pPr>
    </w:p>
    <w:p w14:paraId="34B9F5CC" w14:textId="0E8B4980" w:rsidR="00F94AC7" w:rsidRDefault="001D1E40" w:rsidP="00F94AC7">
      <w:pPr>
        <w:tabs>
          <w:tab w:val="left" w:pos="567"/>
        </w:tabs>
        <w:ind w:left="567" w:hanging="567"/>
        <w:rPr>
          <w:rFonts w:ascii="Arial" w:hAnsi="Arial" w:cs="Arial"/>
        </w:rPr>
      </w:pPr>
      <w:r>
        <w:rPr>
          <w:rFonts w:ascii="Arial" w:hAnsi="Arial" w:cs="Arial"/>
        </w:rPr>
        <w:t>4</w:t>
      </w:r>
      <w:r w:rsidR="002B1E4D" w:rsidRPr="001B3CB3">
        <w:rPr>
          <w:rFonts w:ascii="Arial" w:hAnsi="Arial" w:cs="Arial"/>
        </w:rPr>
        <w:t>.</w:t>
      </w:r>
      <w:r w:rsidR="002B1E4D" w:rsidRPr="001B3CB3">
        <w:rPr>
          <w:rFonts w:ascii="Arial" w:hAnsi="Arial" w:cs="Arial"/>
        </w:rPr>
        <w:tab/>
      </w:r>
      <w:r w:rsidR="00F94AC7">
        <w:rPr>
          <w:rFonts w:ascii="Arial" w:hAnsi="Arial" w:cs="Arial"/>
        </w:rPr>
        <w:t>That</w:t>
      </w:r>
      <w:r w:rsidR="002B1E4D" w:rsidRPr="001B3CB3">
        <w:rPr>
          <w:rFonts w:ascii="Arial" w:hAnsi="Arial" w:cs="Arial"/>
        </w:rPr>
        <w:t xml:space="preserve"> Council </w:t>
      </w:r>
      <w:proofErr w:type="gramStart"/>
      <w:r w:rsidR="003815C2">
        <w:rPr>
          <w:rFonts w:ascii="Arial" w:hAnsi="Arial" w:cs="Arial"/>
        </w:rPr>
        <w:t>endorse</w:t>
      </w:r>
      <w:proofErr w:type="gramEnd"/>
      <w:r w:rsidR="002B1E4D" w:rsidRPr="001B3CB3">
        <w:rPr>
          <w:rFonts w:ascii="Arial" w:hAnsi="Arial" w:cs="Arial"/>
        </w:rPr>
        <w:t xml:space="preserve"> the distribution</w:t>
      </w:r>
      <w:r w:rsidR="00BD56B1">
        <w:rPr>
          <w:rFonts w:ascii="Arial" w:hAnsi="Arial" w:cs="Arial"/>
        </w:rPr>
        <w:t xml:space="preserve"> and display</w:t>
      </w:r>
      <w:r w:rsidR="002B1E4D" w:rsidRPr="001B3CB3">
        <w:rPr>
          <w:rFonts w:ascii="Arial" w:hAnsi="Arial" w:cs="Arial"/>
        </w:rPr>
        <w:t xml:space="preserve"> of </w:t>
      </w:r>
      <w:r w:rsidR="003815C2">
        <w:rPr>
          <w:rFonts w:ascii="Arial" w:hAnsi="Arial" w:cs="Arial"/>
        </w:rPr>
        <w:t xml:space="preserve">the </w:t>
      </w:r>
      <w:r w:rsidR="00ED2796">
        <w:rPr>
          <w:rFonts w:ascii="Arial" w:hAnsi="Arial" w:cs="Arial"/>
        </w:rPr>
        <w:t>Thrive by Five</w:t>
      </w:r>
      <w:r w:rsidR="00D40DF3">
        <w:rPr>
          <w:rFonts w:ascii="Arial" w:hAnsi="Arial" w:cs="Arial"/>
        </w:rPr>
        <w:t xml:space="preserve"> </w:t>
      </w:r>
      <w:r w:rsidR="002B1E4D" w:rsidRPr="001B3CB3">
        <w:rPr>
          <w:rFonts w:ascii="Arial" w:hAnsi="Arial" w:cs="Arial"/>
        </w:rPr>
        <w:t xml:space="preserve">information </w:t>
      </w:r>
      <w:r w:rsidR="00D40DF3">
        <w:rPr>
          <w:rFonts w:ascii="Arial" w:hAnsi="Arial" w:cs="Arial"/>
        </w:rPr>
        <w:t>on Council premises,</w:t>
      </w:r>
      <w:r w:rsidR="00ED2796">
        <w:rPr>
          <w:rFonts w:ascii="Arial" w:hAnsi="Arial" w:cs="Arial"/>
        </w:rPr>
        <w:t xml:space="preserve"> primarily in childcare centres,</w:t>
      </w:r>
      <w:r w:rsidR="00D40DF3">
        <w:rPr>
          <w:rFonts w:ascii="Arial" w:hAnsi="Arial" w:cs="Arial"/>
        </w:rPr>
        <w:t xml:space="preserve"> </w:t>
      </w:r>
      <w:r w:rsidR="003815C2">
        <w:rPr>
          <w:rFonts w:ascii="Arial" w:hAnsi="Arial" w:cs="Arial"/>
        </w:rPr>
        <w:t xml:space="preserve">as well as involvement in any </w:t>
      </w:r>
      <w:r w:rsidR="00ED2796">
        <w:rPr>
          <w:rFonts w:ascii="Arial" w:hAnsi="Arial" w:cs="Arial"/>
        </w:rPr>
        <w:t xml:space="preserve">relevant </w:t>
      </w:r>
      <w:r w:rsidR="003815C2">
        <w:rPr>
          <w:rFonts w:ascii="Arial" w:hAnsi="Arial" w:cs="Arial"/>
        </w:rPr>
        <w:t>actions arising from the initiative</w:t>
      </w:r>
      <w:r w:rsidR="002B1E4D" w:rsidRPr="001B3CB3">
        <w:rPr>
          <w:rFonts w:ascii="Arial" w:hAnsi="Arial" w:cs="Arial"/>
        </w:rPr>
        <w:t>.</w:t>
      </w:r>
    </w:p>
    <w:p w14:paraId="25346D03" w14:textId="77777777" w:rsidR="003815C2" w:rsidRDefault="003815C2">
      <w:pPr>
        <w:pStyle w:val="Heading2"/>
        <w:rPr>
          <w:rFonts w:ascii="Arial" w:hAnsi="Arial" w:cs="Arial"/>
        </w:rPr>
      </w:pPr>
    </w:p>
    <w:p w14:paraId="64441E82" w14:textId="77777777" w:rsidR="00351FA1" w:rsidRDefault="00351FA1">
      <w:pPr>
        <w:pStyle w:val="Heading2"/>
        <w:rPr>
          <w:rFonts w:ascii="Arial" w:hAnsi="Arial" w:cs="Arial"/>
        </w:rPr>
      </w:pPr>
    </w:p>
    <w:p w14:paraId="6746D07F" w14:textId="56A0720C" w:rsidR="00C54430" w:rsidRPr="001820A0" w:rsidRDefault="00C54430">
      <w:pPr>
        <w:pStyle w:val="Heading2"/>
        <w:rPr>
          <w:rFonts w:ascii="Arial" w:hAnsi="Arial" w:cs="Arial"/>
        </w:rPr>
      </w:pPr>
      <w:r w:rsidRPr="001820A0">
        <w:rPr>
          <w:rFonts w:ascii="Arial" w:hAnsi="Arial" w:cs="Arial"/>
        </w:rPr>
        <w:t>Report</w:t>
      </w:r>
    </w:p>
    <w:p w14:paraId="22B9921F" w14:textId="77777777" w:rsidR="00C54430" w:rsidRPr="001820A0" w:rsidRDefault="00C54430" w:rsidP="00526331">
      <w:pPr>
        <w:rPr>
          <w:rFonts w:ascii="Arial" w:hAnsi="Arial" w:cs="Arial"/>
        </w:rPr>
      </w:pPr>
    </w:p>
    <w:p w14:paraId="21F61A99" w14:textId="77777777" w:rsidR="00351FA1" w:rsidRDefault="00251ADF" w:rsidP="00351FA1">
      <w:pPr>
        <w:spacing w:after="160"/>
        <w:rPr>
          <w:rFonts w:ascii="Arial" w:hAnsi="Arial" w:cs="Arial"/>
        </w:rPr>
      </w:pPr>
      <w:r w:rsidRPr="001820A0">
        <w:rPr>
          <w:rFonts w:ascii="Arial" w:hAnsi="Arial" w:cs="Arial"/>
        </w:rPr>
        <w:t>I am calling on Councillors to supp</w:t>
      </w:r>
      <w:r w:rsidR="00157414" w:rsidRPr="001820A0">
        <w:rPr>
          <w:rFonts w:ascii="Arial" w:hAnsi="Arial" w:cs="Arial"/>
        </w:rPr>
        <w:t xml:space="preserve">ort </w:t>
      </w:r>
      <w:r w:rsidR="00351FA1">
        <w:rPr>
          <w:rFonts w:ascii="Arial" w:hAnsi="Arial" w:cs="Arial"/>
        </w:rPr>
        <w:t xml:space="preserve">the Thrive by Five campaign. </w:t>
      </w:r>
      <w:r w:rsidR="00351FA1" w:rsidRPr="00351FA1">
        <w:rPr>
          <w:rFonts w:ascii="Arial" w:hAnsi="Arial" w:cs="Arial"/>
        </w:rPr>
        <w:t>During the first five years of life, the human brain develops to 90 per cent of an adult’s size.</w:t>
      </w:r>
    </w:p>
    <w:p w14:paraId="1DB55C9A" w14:textId="77777777" w:rsidR="00351FA1" w:rsidRDefault="00351FA1" w:rsidP="00351FA1">
      <w:pPr>
        <w:spacing w:after="160"/>
        <w:rPr>
          <w:rFonts w:ascii="Arial" w:hAnsi="Arial" w:cs="Arial"/>
        </w:rPr>
      </w:pPr>
      <w:r w:rsidRPr="00351FA1">
        <w:rPr>
          <w:rFonts w:ascii="Arial" w:hAnsi="Arial" w:cs="Arial"/>
        </w:rPr>
        <w:t>This makes the early years critical for lifelong learning and wellbeing</w:t>
      </w:r>
      <w:r>
        <w:rPr>
          <w:rFonts w:ascii="Arial" w:hAnsi="Arial" w:cs="Arial"/>
        </w:rPr>
        <w:t xml:space="preserve">. </w:t>
      </w:r>
      <w:r w:rsidRPr="00351FA1">
        <w:rPr>
          <w:rFonts w:ascii="Arial" w:hAnsi="Arial" w:cs="Arial"/>
        </w:rPr>
        <w:t>Early learning</w:t>
      </w:r>
      <w:r>
        <w:rPr>
          <w:rFonts w:ascii="Arial" w:hAnsi="Arial" w:cs="Arial"/>
        </w:rPr>
        <w:t xml:space="preserve"> </w:t>
      </w:r>
      <w:r w:rsidRPr="00351FA1">
        <w:rPr>
          <w:rFonts w:ascii="Arial" w:hAnsi="Arial" w:cs="Arial"/>
        </w:rPr>
        <w:t>can help give children the best start in life, impacting on</w:t>
      </w:r>
      <w:r>
        <w:rPr>
          <w:rFonts w:ascii="Arial" w:hAnsi="Arial" w:cs="Arial"/>
        </w:rPr>
        <w:t xml:space="preserve"> </w:t>
      </w:r>
      <w:r w:rsidRPr="00351FA1">
        <w:rPr>
          <w:rFonts w:ascii="Arial" w:hAnsi="Arial" w:cs="Arial"/>
        </w:rPr>
        <w:t xml:space="preserve">their future health, wellbeing, working potential and social participation. </w:t>
      </w:r>
    </w:p>
    <w:p w14:paraId="1964A414" w14:textId="42C514A2" w:rsidR="00351FA1" w:rsidRDefault="00351FA1" w:rsidP="00351FA1">
      <w:pPr>
        <w:spacing w:after="160"/>
        <w:rPr>
          <w:rFonts w:ascii="Arial" w:hAnsi="Arial" w:cs="Arial"/>
        </w:rPr>
      </w:pPr>
      <w:r w:rsidRPr="00351FA1">
        <w:rPr>
          <w:rFonts w:ascii="Arial" w:hAnsi="Arial" w:cs="Arial"/>
        </w:rPr>
        <w:t>Every child should start school ready to learn, with the opportunity to fulfil their potential.</w:t>
      </w:r>
    </w:p>
    <w:p w14:paraId="28472F53" w14:textId="17B3DE5A" w:rsidR="00351FA1" w:rsidRPr="00D33846" w:rsidRDefault="00351FA1" w:rsidP="00351FA1">
      <w:pPr>
        <w:spacing w:after="160"/>
        <w:rPr>
          <w:rFonts w:ascii="Arial" w:hAnsi="Arial" w:cs="Arial"/>
        </w:rPr>
      </w:pPr>
      <w:r w:rsidRPr="00D33846">
        <w:rPr>
          <w:rFonts w:ascii="Arial" w:hAnsi="Arial" w:cs="Arial"/>
        </w:rPr>
        <w:t xml:space="preserve">But </w:t>
      </w:r>
      <w:r w:rsidRPr="00351FA1">
        <w:rPr>
          <w:rFonts w:ascii="Arial" w:hAnsi="Arial" w:cs="Arial"/>
        </w:rPr>
        <w:t>Australia’s early learning and childcare system has become outdated and expensive.</w:t>
      </w:r>
    </w:p>
    <w:p w14:paraId="0102499B" w14:textId="22ADEF33" w:rsidR="00351FA1" w:rsidRPr="00D33846" w:rsidRDefault="00351FA1" w:rsidP="00351FA1">
      <w:pPr>
        <w:spacing w:after="160"/>
        <w:rPr>
          <w:rFonts w:ascii="Arial" w:hAnsi="Arial" w:cs="Arial"/>
        </w:rPr>
      </w:pPr>
      <w:r w:rsidRPr="00351FA1">
        <w:rPr>
          <w:rFonts w:ascii="Arial" w:hAnsi="Arial" w:cs="Arial"/>
        </w:rPr>
        <w:t>Although it’s</w:t>
      </w:r>
      <w:r w:rsidRPr="00D33846">
        <w:rPr>
          <w:rFonts w:ascii="Arial" w:hAnsi="Arial" w:cs="Arial"/>
        </w:rPr>
        <w:t xml:space="preserve"> </w:t>
      </w:r>
      <w:r w:rsidRPr="00351FA1">
        <w:rPr>
          <w:rFonts w:ascii="Arial" w:hAnsi="Arial" w:cs="Arial"/>
        </w:rPr>
        <w:t>an essential service,</w:t>
      </w:r>
      <w:r w:rsidR="00F63F09">
        <w:rPr>
          <w:rFonts w:ascii="Arial" w:hAnsi="Arial" w:cs="Arial"/>
        </w:rPr>
        <w:t xml:space="preserve"> Federal</w:t>
      </w:r>
      <w:r w:rsidRPr="00351FA1">
        <w:rPr>
          <w:rFonts w:ascii="Arial" w:hAnsi="Arial" w:cs="Arial"/>
        </w:rPr>
        <w:t xml:space="preserve"> </w:t>
      </w:r>
      <w:r w:rsidR="00F63F09">
        <w:rPr>
          <w:rFonts w:ascii="Arial" w:hAnsi="Arial" w:cs="Arial"/>
        </w:rPr>
        <w:t>G</w:t>
      </w:r>
      <w:r w:rsidRPr="00351FA1">
        <w:rPr>
          <w:rFonts w:ascii="Arial" w:hAnsi="Arial" w:cs="Arial"/>
        </w:rPr>
        <w:t xml:space="preserve">overnment funding has failed to keep pace, leaving families out-of-pocket with </w:t>
      </w:r>
      <w:proofErr w:type="gramStart"/>
      <w:r w:rsidRPr="00351FA1">
        <w:rPr>
          <w:rFonts w:ascii="Arial" w:hAnsi="Arial" w:cs="Arial"/>
        </w:rPr>
        <w:t>expenses</w:t>
      </w:r>
      <w:proofErr w:type="gramEnd"/>
      <w:r w:rsidRPr="00351FA1">
        <w:rPr>
          <w:rFonts w:ascii="Arial" w:hAnsi="Arial" w:cs="Arial"/>
        </w:rPr>
        <w:t xml:space="preserve"> and creating unequal access to appropriate, high-quality early learning and childcare. </w:t>
      </w:r>
    </w:p>
    <w:p w14:paraId="0FAA2A08" w14:textId="6806E2BD" w:rsidR="00351FA1" w:rsidRPr="00D33846" w:rsidRDefault="00351FA1" w:rsidP="00351FA1">
      <w:pPr>
        <w:spacing w:after="160"/>
        <w:rPr>
          <w:rFonts w:ascii="Arial" w:hAnsi="Arial" w:cs="Arial"/>
        </w:rPr>
      </w:pPr>
      <w:r w:rsidRPr="00351FA1">
        <w:rPr>
          <w:rFonts w:ascii="Arial" w:hAnsi="Arial" w:cs="Arial"/>
        </w:rPr>
        <w:t xml:space="preserve">Parents, educators, experts, people from all sides of politics and all walks of life have come together to support </w:t>
      </w:r>
      <w:r w:rsidRPr="00D33846">
        <w:rPr>
          <w:rFonts w:ascii="Arial" w:hAnsi="Arial" w:cs="Arial"/>
        </w:rPr>
        <w:t>this campaign which</w:t>
      </w:r>
      <w:r w:rsidRPr="00351FA1">
        <w:rPr>
          <w:rFonts w:ascii="Arial" w:hAnsi="Arial" w:cs="Arial"/>
        </w:rPr>
        <w:t xml:space="preserve"> aim</w:t>
      </w:r>
      <w:r w:rsidRPr="00D33846">
        <w:rPr>
          <w:rFonts w:ascii="Arial" w:hAnsi="Arial" w:cs="Arial"/>
        </w:rPr>
        <w:t>s</w:t>
      </w:r>
      <w:r w:rsidRPr="00351FA1">
        <w:rPr>
          <w:rFonts w:ascii="Arial" w:hAnsi="Arial" w:cs="Arial"/>
        </w:rPr>
        <w:t xml:space="preserve"> to ensure every Australian child can benefit from high quality, universally accessible and affordable early </w:t>
      </w:r>
      <w:proofErr w:type="gramStart"/>
      <w:r w:rsidRPr="00351FA1">
        <w:rPr>
          <w:rFonts w:ascii="Arial" w:hAnsi="Arial" w:cs="Arial"/>
        </w:rPr>
        <w:t>learning</w:t>
      </w:r>
      <w:proofErr w:type="gramEnd"/>
      <w:r w:rsidRPr="00351FA1">
        <w:rPr>
          <w:rFonts w:ascii="Arial" w:hAnsi="Arial" w:cs="Arial"/>
        </w:rPr>
        <w:t xml:space="preserve"> and childcare.</w:t>
      </w:r>
    </w:p>
    <w:p w14:paraId="41F1D465" w14:textId="6B355316" w:rsidR="00351FA1" w:rsidRPr="00D33846" w:rsidRDefault="00351FA1" w:rsidP="00351FA1">
      <w:pPr>
        <w:spacing w:after="160"/>
        <w:rPr>
          <w:rFonts w:ascii="Arial" w:hAnsi="Arial" w:cs="Arial"/>
        </w:rPr>
      </w:pPr>
      <w:r w:rsidRPr="00351FA1">
        <w:rPr>
          <w:rFonts w:ascii="Arial" w:hAnsi="Arial" w:cs="Arial"/>
        </w:rPr>
        <w:lastRenderedPageBreak/>
        <w:t>Reform of the early learning and childcare system will drive workforce participation, particularly for women, boost productivity and GDP, boost our nation’s education performance, and give children the best possible start in life.</w:t>
      </w:r>
    </w:p>
    <w:p w14:paraId="6144AA8C" w14:textId="77777777" w:rsidR="00351FA1" w:rsidRPr="00D33846" w:rsidRDefault="00351FA1" w:rsidP="00351FA1">
      <w:pPr>
        <w:spacing w:after="160"/>
        <w:rPr>
          <w:rFonts w:ascii="Arial" w:hAnsi="Arial" w:cs="Arial"/>
        </w:rPr>
      </w:pPr>
      <w:r w:rsidRPr="00351FA1">
        <w:rPr>
          <w:rFonts w:ascii="Arial" w:hAnsi="Arial" w:cs="Arial"/>
        </w:rPr>
        <w:t>Reducing out-of-pocket costs for working families will flow directly into increased household spending.</w:t>
      </w:r>
      <w:r w:rsidRPr="00D33846">
        <w:rPr>
          <w:rFonts w:ascii="Arial" w:hAnsi="Arial" w:cs="Arial"/>
        </w:rPr>
        <w:t xml:space="preserve"> </w:t>
      </w:r>
      <w:r w:rsidRPr="00351FA1">
        <w:rPr>
          <w:rFonts w:ascii="Arial" w:hAnsi="Arial" w:cs="Arial"/>
        </w:rPr>
        <w:t>A high quality, universally accessible and affordable early learning system will allow an extra 98,800 parents, mainly women, to get back into the workforce, boosting productivity and the economy.</w:t>
      </w:r>
      <w:r w:rsidRPr="00D33846">
        <w:rPr>
          <w:rFonts w:ascii="Arial" w:hAnsi="Arial" w:cs="Arial"/>
        </w:rPr>
        <w:t xml:space="preserve"> </w:t>
      </w:r>
    </w:p>
    <w:p w14:paraId="430E6155" w14:textId="12F87473" w:rsidR="00351FA1" w:rsidRPr="00D33846" w:rsidRDefault="00351FA1" w:rsidP="00351FA1">
      <w:pPr>
        <w:spacing w:after="160"/>
        <w:jc w:val="both"/>
        <w:rPr>
          <w:rFonts w:ascii="Arial" w:hAnsi="Arial" w:cs="Arial"/>
        </w:rPr>
      </w:pPr>
      <w:r w:rsidRPr="00D33846">
        <w:rPr>
          <w:rFonts w:ascii="Arial" w:hAnsi="Arial" w:cs="Arial"/>
        </w:rPr>
        <w:t xml:space="preserve">Many Australian women don't work more than three days a week because that is the tipping point where the cost of care becomes unreasonably expensive when compared with earning potential. As a result, these women </w:t>
      </w:r>
      <w:proofErr w:type="gramStart"/>
      <w:r w:rsidRPr="00D33846">
        <w:rPr>
          <w:rFonts w:ascii="Arial" w:hAnsi="Arial" w:cs="Arial"/>
        </w:rPr>
        <w:t>experience difficulty</w:t>
      </w:r>
      <w:proofErr w:type="gramEnd"/>
      <w:r w:rsidRPr="00D33846">
        <w:rPr>
          <w:rFonts w:ascii="Arial" w:hAnsi="Arial" w:cs="Arial"/>
        </w:rPr>
        <w:t xml:space="preserve"> when they try to increase the amount they work and face lifelong challenges through lost earnings and low superannuation. Many women drop out of the workforce because of the cost of early learning and childcare.</w:t>
      </w:r>
    </w:p>
    <w:p w14:paraId="64857EE4" w14:textId="49C54FF5" w:rsidR="00E77384" w:rsidRDefault="00351FA1" w:rsidP="00D33846">
      <w:pPr>
        <w:spacing w:after="160"/>
        <w:rPr>
          <w:rFonts w:ascii="Arial" w:hAnsi="Arial" w:cs="Arial"/>
        </w:rPr>
      </w:pPr>
      <w:r>
        <w:rPr>
          <w:rFonts w:ascii="Arial" w:hAnsi="Arial" w:cs="Arial"/>
        </w:rPr>
        <w:t>Local Government</w:t>
      </w:r>
      <w:r w:rsidR="00F47129">
        <w:rPr>
          <w:rFonts w:ascii="Arial" w:hAnsi="Arial" w:cs="Arial"/>
        </w:rPr>
        <w:t xml:space="preserve"> runs </w:t>
      </w:r>
      <w:r>
        <w:rPr>
          <w:rFonts w:ascii="Arial" w:hAnsi="Arial" w:cs="Arial"/>
        </w:rPr>
        <w:t xml:space="preserve">hundreds </w:t>
      </w:r>
      <w:r w:rsidR="003F28A2">
        <w:rPr>
          <w:rFonts w:ascii="Arial" w:hAnsi="Arial" w:cs="Arial"/>
        </w:rPr>
        <w:t xml:space="preserve">of </w:t>
      </w:r>
      <w:r w:rsidR="00F47129">
        <w:rPr>
          <w:rFonts w:ascii="Arial" w:hAnsi="Arial" w:cs="Arial"/>
        </w:rPr>
        <w:t>centres around Australia</w:t>
      </w:r>
      <w:r w:rsidR="003F28A2">
        <w:rPr>
          <w:rFonts w:ascii="Arial" w:hAnsi="Arial" w:cs="Arial"/>
        </w:rPr>
        <w:t>.</w:t>
      </w:r>
    </w:p>
    <w:p w14:paraId="3426C642" w14:textId="7A5F5DC5" w:rsidR="00FE4330" w:rsidRPr="00D33846" w:rsidRDefault="00D33846" w:rsidP="00D33846">
      <w:pPr>
        <w:spacing w:after="160"/>
        <w:rPr>
          <w:rFonts w:ascii="Arial" w:hAnsi="Arial" w:cs="Arial"/>
        </w:rPr>
      </w:pPr>
      <w:r>
        <w:rPr>
          <w:rFonts w:ascii="Arial" w:hAnsi="Arial" w:cs="Arial"/>
        </w:rPr>
        <w:t xml:space="preserve">This is </w:t>
      </w:r>
      <w:r w:rsidR="00CC7FEA" w:rsidRPr="00B21924">
        <w:rPr>
          <w:rFonts w:ascii="Arial" w:hAnsi="Arial" w:cs="Arial"/>
        </w:rPr>
        <w:t>not a party-political issue</w:t>
      </w:r>
      <w:r w:rsidR="00B21924" w:rsidRPr="00B21924">
        <w:rPr>
          <w:rFonts w:ascii="Arial" w:hAnsi="Arial" w:cs="Arial"/>
        </w:rPr>
        <w:t xml:space="preserve">: </w:t>
      </w:r>
      <w:r w:rsidR="00CC7FEA" w:rsidRPr="00B21924">
        <w:rPr>
          <w:rFonts w:ascii="Arial" w:hAnsi="Arial" w:cs="Arial"/>
        </w:rPr>
        <w:t xml:space="preserve"> </w:t>
      </w:r>
      <w:r w:rsidR="00B21924">
        <w:rPr>
          <w:rFonts w:ascii="Arial" w:hAnsi="Arial" w:cs="Arial"/>
        </w:rPr>
        <w:t xml:space="preserve">the </w:t>
      </w:r>
      <w:r>
        <w:rPr>
          <w:rFonts w:ascii="Arial" w:hAnsi="Arial" w:cs="Arial"/>
        </w:rPr>
        <w:t>campaign</w:t>
      </w:r>
      <w:r w:rsidR="00B21924">
        <w:rPr>
          <w:rFonts w:ascii="Arial" w:hAnsi="Arial" w:cs="Arial"/>
        </w:rPr>
        <w:t xml:space="preserve"> calls on all </w:t>
      </w:r>
      <w:r>
        <w:rPr>
          <w:rFonts w:ascii="Arial" w:hAnsi="Arial" w:cs="Arial"/>
        </w:rPr>
        <w:t>sides of politics</w:t>
      </w:r>
      <w:r w:rsidR="00B21924">
        <w:rPr>
          <w:rFonts w:ascii="Arial" w:hAnsi="Arial" w:cs="Arial"/>
        </w:rPr>
        <w:t xml:space="preserve"> to commit to </w:t>
      </w:r>
      <w:r>
        <w:rPr>
          <w:rFonts w:ascii="Arial" w:hAnsi="Arial" w:cs="Arial"/>
        </w:rPr>
        <w:t>supporting early learning and childcare.</w:t>
      </w:r>
    </w:p>
    <w:p w14:paraId="674B3A07" w14:textId="0FACBF0E" w:rsidR="003815C2" w:rsidRDefault="00225410" w:rsidP="00D33846">
      <w:pPr>
        <w:spacing w:after="160"/>
        <w:rPr>
          <w:rFonts w:ascii="Arial" w:hAnsi="Arial" w:cs="Arial"/>
        </w:rPr>
      </w:pPr>
      <w:r w:rsidRPr="00B21924">
        <w:rPr>
          <w:rFonts w:ascii="Arial" w:hAnsi="Arial" w:cs="Arial"/>
        </w:rPr>
        <w:t>I am</w:t>
      </w:r>
      <w:r w:rsidR="00ED541B" w:rsidRPr="00B21924">
        <w:rPr>
          <w:rFonts w:ascii="Arial" w:hAnsi="Arial" w:cs="Arial"/>
        </w:rPr>
        <w:t xml:space="preserve"> </w:t>
      </w:r>
      <w:r w:rsidR="00F80E63" w:rsidRPr="00B21924">
        <w:rPr>
          <w:rFonts w:ascii="Arial" w:hAnsi="Arial" w:cs="Arial"/>
        </w:rPr>
        <w:t>recommend</w:t>
      </w:r>
      <w:r w:rsidRPr="00B21924">
        <w:rPr>
          <w:rFonts w:ascii="Arial" w:hAnsi="Arial" w:cs="Arial"/>
        </w:rPr>
        <w:t xml:space="preserve">ing that we </w:t>
      </w:r>
      <w:r w:rsidR="00F80E63" w:rsidRPr="00B21924">
        <w:rPr>
          <w:rFonts w:ascii="Arial" w:hAnsi="Arial" w:cs="Arial"/>
        </w:rPr>
        <w:t>support</w:t>
      </w:r>
      <w:r w:rsidRPr="00B21924">
        <w:rPr>
          <w:rFonts w:ascii="Arial" w:hAnsi="Arial" w:cs="Arial"/>
        </w:rPr>
        <w:t xml:space="preserve"> </w:t>
      </w:r>
      <w:r w:rsidR="00D576B1">
        <w:rPr>
          <w:rFonts w:ascii="Arial" w:hAnsi="Arial" w:cs="Arial"/>
        </w:rPr>
        <w:t xml:space="preserve">this campaign and call on all parties to commit to </w:t>
      </w:r>
      <w:r w:rsidR="00D33846">
        <w:rPr>
          <w:rFonts w:ascii="Arial" w:hAnsi="Arial" w:cs="Arial"/>
        </w:rPr>
        <w:t xml:space="preserve">support </w:t>
      </w:r>
      <w:r w:rsidR="00D33846" w:rsidRPr="00D33846">
        <w:rPr>
          <w:rFonts w:ascii="Arial" w:hAnsi="Arial" w:cs="Arial"/>
        </w:rPr>
        <w:t>a</w:t>
      </w:r>
      <w:r w:rsidR="00D33846" w:rsidRPr="00351FA1">
        <w:rPr>
          <w:rFonts w:ascii="Arial" w:hAnsi="Arial" w:cs="Arial"/>
        </w:rPr>
        <w:t xml:space="preserve"> high quality, universally accessible and affordable early learning system</w:t>
      </w:r>
      <w:r w:rsidR="00D33846" w:rsidRPr="00D33846">
        <w:rPr>
          <w:rFonts w:ascii="Arial" w:hAnsi="Arial" w:cs="Arial"/>
        </w:rPr>
        <w:t xml:space="preserve"> that creates a brighter future for our children.</w:t>
      </w:r>
    </w:p>
    <w:p w14:paraId="4754FDDB" w14:textId="77777777" w:rsidR="00CE24FB" w:rsidRDefault="00CE24FB">
      <w:pPr>
        <w:rPr>
          <w:rFonts w:ascii="Arial" w:hAnsi="Arial" w:cs="Arial"/>
        </w:rPr>
      </w:pPr>
    </w:p>
    <w:p w14:paraId="4764CA09" w14:textId="77777777" w:rsidR="00CE24FB" w:rsidRDefault="00CE24FB">
      <w:pPr>
        <w:rPr>
          <w:rFonts w:ascii="Arial" w:hAnsi="Arial" w:cs="Arial"/>
        </w:rPr>
      </w:pPr>
    </w:p>
    <w:p w14:paraId="36EAF209" w14:textId="77777777" w:rsidR="00CE24FB" w:rsidRDefault="00CE24FB">
      <w:pPr>
        <w:rPr>
          <w:rFonts w:ascii="Arial" w:hAnsi="Arial" w:cs="Arial"/>
        </w:rPr>
      </w:pPr>
    </w:p>
    <w:p w14:paraId="2B9D1BEE" w14:textId="77777777" w:rsidR="00CE24FB" w:rsidRDefault="00CE24FB">
      <w:pPr>
        <w:rPr>
          <w:rFonts w:ascii="Arial" w:hAnsi="Arial" w:cs="Arial"/>
        </w:rPr>
      </w:pPr>
    </w:p>
    <w:p w14:paraId="32C54853" w14:textId="77777777" w:rsidR="00CE24FB" w:rsidRPr="00672149" w:rsidRDefault="00CE24FB" w:rsidP="00CE24FB"/>
    <w:p w14:paraId="278EC141" w14:textId="518EDA79" w:rsidR="009B20EB" w:rsidRDefault="009B20EB" w:rsidP="00D33846">
      <w:pPr>
        <w:spacing w:after="160"/>
        <w:rPr>
          <w:rFonts w:ascii="Arial" w:hAnsi="Arial" w:cs="Arial"/>
        </w:rPr>
      </w:pPr>
    </w:p>
    <w:p w14:paraId="70602ED8" w14:textId="77777777" w:rsidR="00CE24FB" w:rsidRPr="00D33846" w:rsidRDefault="00CE24FB" w:rsidP="00D33846">
      <w:pPr>
        <w:spacing w:after="160"/>
        <w:rPr>
          <w:rFonts w:ascii="Arial" w:hAnsi="Arial" w:cs="Arial"/>
        </w:rPr>
      </w:pPr>
    </w:p>
    <w:sectPr w:rsidR="00CE24FB" w:rsidRPr="00D33846" w:rsidSect="00C110B2">
      <w:pgSz w:w="11906" w:h="16838"/>
      <w:pgMar w:top="141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4FD"/>
    <w:multiLevelType w:val="hybridMultilevel"/>
    <w:tmpl w:val="53CE7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4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5523CF8"/>
    <w:multiLevelType w:val="singleLevel"/>
    <w:tmpl w:val="0C090019"/>
    <w:lvl w:ilvl="0">
      <w:start w:val="1"/>
      <w:numFmt w:val="lowerLetter"/>
      <w:lvlText w:val="(%1)"/>
      <w:lvlJc w:val="left"/>
      <w:pPr>
        <w:tabs>
          <w:tab w:val="num" w:pos="360"/>
        </w:tabs>
        <w:ind w:left="360" w:hanging="360"/>
      </w:pPr>
      <w:rPr>
        <w:rFonts w:hint="default"/>
      </w:rPr>
    </w:lvl>
  </w:abstractNum>
  <w:abstractNum w:abstractNumId="3" w15:restartNumberingAfterBreak="0">
    <w:nsid w:val="0F74775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7819B3"/>
    <w:multiLevelType w:val="singleLevel"/>
    <w:tmpl w:val="E2DE2296"/>
    <w:lvl w:ilvl="0">
      <w:start w:val="5"/>
      <w:numFmt w:val="lowerLetter"/>
      <w:lvlText w:val="(%1)"/>
      <w:lvlJc w:val="left"/>
      <w:pPr>
        <w:tabs>
          <w:tab w:val="num" w:pos="360"/>
        </w:tabs>
        <w:ind w:left="360" w:hanging="360"/>
      </w:pPr>
      <w:rPr>
        <w:rFonts w:hint="default"/>
      </w:rPr>
    </w:lvl>
  </w:abstractNum>
  <w:abstractNum w:abstractNumId="5" w15:restartNumberingAfterBreak="0">
    <w:nsid w:val="55CA65F5"/>
    <w:multiLevelType w:val="hybridMultilevel"/>
    <w:tmpl w:val="5A7C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8E0B47"/>
    <w:multiLevelType w:val="hybridMultilevel"/>
    <w:tmpl w:val="C698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295647"/>
    <w:multiLevelType w:val="hybridMultilevel"/>
    <w:tmpl w:val="760C4E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1B57478"/>
    <w:multiLevelType w:val="singleLevel"/>
    <w:tmpl w:val="E2DE2296"/>
    <w:lvl w:ilvl="0">
      <w:start w:val="5"/>
      <w:numFmt w:val="lowerLetter"/>
      <w:lvlText w:val="(%1)"/>
      <w:lvlJc w:val="left"/>
      <w:pPr>
        <w:tabs>
          <w:tab w:val="num" w:pos="360"/>
        </w:tabs>
        <w:ind w:left="360" w:hanging="360"/>
      </w:pPr>
      <w:rPr>
        <w:rFonts w:hint="default"/>
      </w:rPr>
    </w:lvl>
  </w:abstractNum>
  <w:num w:numId="1">
    <w:abstractNumId w:val="2"/>
  </w:num>
  <w:num w:numId="2">
    <w:abstractNumId w:val="8"/>
  </w:num>
  <w:num w:numId="3">
    <w:abstractNumId w:val="3"/>
  </w:num>
  <w:num w:numId="4">
    <w:abstractNumId w:val="4"/>
  </w:num>
  <w:num w:numId="5">
    <w:abstractNumId w:val="1"/>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215653"/>
    <w:docVar w:name="DocNumber" w:val="52534149"/>
    <w:docVar w:name="docsetid" w:val="215653"/>
    <w:docVar w:name="DWTemplateDocSetID" w:val="3234333"/>
    <w:docVar w:name="DWTemplateDocSetVersion" w:val="7"/>
  </w:docVars>
  <w:rsids>
    <w:rsidRoot w:val="00297C6D"/>
    <w:rsid w:val="000525EC"/>
    <w:rsid w:val="000830D6"/>
    <w:rsid w:val="000B324D"/>
    <w:rsid w:val="000B5E8F"/>
    <w:rsid w:val="000C5AB1"/>
    <w:rsid w:val="000E663C"/>
    <w:rsid w:val="00103463"/>
    <w:rsid w:val="00111909"/>
    <w:rsid w:val="001179A5"/>
    <w:rsid w:val="00117ED9"/>
    <w:rsid w:val="00125FD6"/>
    <w:rsid w:val="00146D5D"/>
    <w:rsid w:val="00157414"/>
    <w:rsid w:val="00176D6C"/>
    <w:rsid w:val="001820A0"/>
    <w:rsid w:val="001B3CB3"/>
    <w:rsid w:val="001C1875"/>
    <w:rsid w:val="001D1E40"/>
    <w:rsid w:val="001E7A31"/>
    <w:rsid w:val="00211431"/>
    <w:rsid w:val="00212C1D"/>
    <w:rsid w:val="00214111"/>
    <w:rsid w:val="00225410"/>
    <w:rsid w:val="00244C0F"/>
    <w:rsid w:val="00251ADF"/>
    <w:rsid w:val="00261138"/>
    <w:rsid w:val="00297C6D"/>
    <w:rsid w:val="002B1E4D"/>
    <w:rsid w:val="002B2869"/>
    <w:rsid w:val="002B520A"/>
    <w:rsid w:val="002E2EFC"/>
    <w:rsid w:val="003146FE"/>
    <w:rsid w:val="00324CDF"/>
    <w:rsid w:val="00324DF2"/>
    <w:rsid w:val="00333563"/>
    <w:rsid w:val="00351FA1"/>
    <w:rsid w:val="00367AE1"/>
    <w:rsid w:val="003815C2"/>
    <w:rsid w:val="003B0D58"/>
    <w:rsid w:val="003D5FB3"/>
    <w:rsid w:val="003D67C4"/>
    <w:rsid w:val="003F28A2"/>
    <w:rsid w:val="00432886"/>
    <w:rsid w:val="00460541"/>
    <w:rsid w:val="00470BFB"/>
    <w:rsid w:val="004A645A"/>
    <w:rsid w:val="004B4241"/>
    <w:rsid w:val="004C108F"/>
    <w:rsid w:val="00526331"/>
    <w:rsid w:val="00544000"/>
    <w:rsid w:val="00550F19"/>
    <w:rsid w:val="00562856"/>
    <w:rsid w:val="005641C3"/>
    <w:rsid w:val="00593186"/>
    <w:rsid w:val="00597ECB"/>
    <w:rsid w:val="005A3124"/>
    <w:rsid w:val="005C3349"/>
    <w:rsid w:val="005C3B6A"/>
    <w:rsid w:val="005D009D"/>
    <w:rsid w:val="005D391F"/>
    <w:rsid w:val="00616ADD"/>
    <w:rsid w:val="00621E92"/>
    <w:rsid w:val="0065749F"/>
    <w:rsid w:val="00672149"/>
    <w:rsid w:val="006B44B4"/>
    <w:rsid w:val="006C009B"/>
    <w:rsid w:val="006D0E42"/>
    <w:rsid w:val="006E697A"/>
    <w:rsid w:val="0070716B"/>
    <w:rsid w:val="00710D89"/>
    <w:rsid w:val="00711771"/>
    <w:rsid w:val="00721B86"/>
    <w:rsid w:val="007858C5"/>
    <w:rsid w:val="00793831"/>
    <w:rsid w:val="007A09C1"/>
    <w:rsid w:val="007B66FC"/>
    <w:rsid w:val="007C5120"/>
    <w:rsid w:val="00807067"/>
    <w:rsid w:val="00810ABD"/>
    <w:rsid w:val="0082122D"/>
    <w:rsid w:val="0084032F"/>
    <w:rsid w:val="00885ED6"/>
    <w:rsid w:val="008A38D6"/>
    <w:rsid w:val="008D6811"/>
    <w:rsid w:val="009430A3"/>
    <w:rsid w:val="00955A8E"/>
    <w:rsid w:val="00976AAA"/>
    <w:rsid w:val="00980EF7"/>
    <w:rsid w:val="009A13A0"/>
    <w:rsid w:val="009B20EB"/>
    <w:rsid w:val="009B3E9E"/>
    <w:rsid w:val="009D0377"/>
    <w:rsid w:val="009D76E6"/>
    <w:rsid w:val="00A119CF"/>
    <w:rsid w:val="00A124B7"/>
    <w:rsid w:val="00A426D6"/>
    <w:rsid w:val="00A50CD8"/>
    <w:rsid w:val="00A53961"/>
    <w:rsid w:val="00A60FF4"/>
    <w:rsid w:val="00A70CA3"/>
    <w:rsid w:val="00A8186C"/>
    <w:rsid w:val="00AA365D"/>
    <w:rsid w:val="00AC6790"/>
    <w:rsid w:val="00B21924"/>
    <w:rsid w:val="00B34B7F"/>
    <w:rsid w:val="00B44C14"/>
    <w:rsid w:val="00B473EC"/>
    <w:rsid w:val="00B600DC"/>
    <w:rsid w:val="00B8621C"/>
    <w:rsid w:val="00B871AA"/>
    <w:rsid w:val="00BB3CF4"/>
    <w:rsid w:val="00BD56B1"/>
    <w:rsid w:val="00BF1BE8"/>
    <w:rsid w:val="00C110B2"/>
    <w:rsid w:val="00C43239"/>
    <w:rsid w:val="00C51675"/>
    <w:rsid w:val="00C52300"/>
    <w:rsid w:val="00C52B20"/>
    <w:rsid w:val="00C54430"/>
    <w:rsid w:val="00C86D42"/>
    <w:rsid w:val="00CA4950"/>
    <w:rsid w:val="00CB6655"/>
    <w:rsid w:val="00CC7FEA"/>
    <w:rsid w:val="00CD5B11"/>
    <w:rsid w:val="00CE0858"/>
    <w:rsid w:val="00CE24FB"/>
    <w:rsid w:val="00D0270A"/>
    <w:rsid w:val="00D074D2"/>
    <w:rsid w:val="00D33846"/>
    <w:rsid w:val="00D40DF3"/>
    <w:rsid w:val="00D576B1"/>
    <w:rsid w:val="00D806B0"/>
    <w:rsid w:val="00DA1F24"/>
    <w:rsid w:val="00DC2FBE"/>
    <w:rsid w:val="00DE314F"/>
    <w:rsid w:val="00E0436A"/>
    <w:rsid w:val="00E5313D"/>
    <w:rsid w:val="00E77384"/>
    <w:rsid w:val="00EA6CEB"/>
    <w:rsid w:val="00EC2D13"/>
    <w:rsid w:val="00ED2796"/>
    <w:rsid w:val="00ED541B"/>
    <w:rsid w:val="00F15DA5"/>
    <w:rsid w:val="00F169F3"/>
    <w:rsid w:val="00F37495"/>
    <w:rsid w:val="00F47129"/>
    <w:rsid w:val="00F51404"/>
    <w:rsid w:val="00F5601F"/>
    <w:rsid w:val="00F63F09"/>
    <w:rsid w:val="00F80E63"/>
    <w:rsid w:val="00F94AC7"/>
    <w:rsid w:val="00FB6B77"/>
    <w:rsid w:val="00FC1FBC"/>
    <w:rsid w:val="00FE4330"/>
    <w:rsid w:val="00FF74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5BC17"/>
  <w15:docId w15:val="{DF747F2D-1E89-4AA3-A8B2-1FAD6D00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846"/>
    <w:rPr>
      <w:sz w:val="24"/>
      <w:szCs w:val="24"/>
      <w:lang w:eastAsia="en-GB"/>
    </w:rPr>
  </w:style>
  <w:style w:type="paragraph" w:styleId="Heading1">
    <w:name w:val="heading 1"/>
    <w:basedOn w:val="Normal"/>
    <w:next w:val="Normal"/>
    <w:qFormat/>
    <w:rsid w:val="00EA6CEB"/>
    <w:pPr>
      <w:keepNext/>
      <w:ind w:left="1701" w:hanging="1701"/>
      <w:outlineLvl w:val="0"/>
    </w:pPr>
    <w:rPr>
      <w:b/>
      <w:caps/>
      <w:szCs w:val="20"/>
      <w:lang w:eastAsia="en-AU"/>
    </w:rPr>
  </w:style>
  <w:style w:type="paragraph" w:styleId="Heading2">
    <w:name w:val="heading 2"/>
    <w:basedOn w:val="Normal"/>
    <w:next w:val="Normal"/>
    <w:qFormat/>
    <w:rsid w:val="00EA6CEB"/>
    <w:pPr>
      <w:keepNext/>
      <w:ind w:left="1701" w:hanging="1701"/>
      <w:jc w:val="both"/>
      <w:outlineLvl w:val="1"/>
    </w:pPr>
    <w:rPr>
      <w:b/>
      <w:caps/>
      <w:szCs w:val="20"/>
      <w:lang w:eastAsia="en-AU"/>
    </w:rPr>
  </w:style>
  <w:style w:type="paragraph" w:styleId="Heading3">
    <w:name w:val="heading 3"/>
    <w:basedOn w:val="Normal"/>
    <w:next w:val="Normal"/>
    <w:link w:val="Heading3Char"/>
    <w:semiHidden/>
    <w:unhideWhenUsed/>
    <w:qFormat/>
    <w:rsid w:val="00F63F0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EA6CEB"/>
    <w:rPr>
      <w:szCs w:val="20"/>
      <w:lang w:eastAsia="en-AU"/>
    </w:rPr>
  </w:style>
  <w:style w:type="paragraph" w:customStyle="1" w:styleId="Confidential">
    <w:name w:val="Confidential"/>
    <w:basedOn w:val="Normal"/>
    <w:rsid w:val="00EA6CEB"/>
    <w:pPr>
      <w:tabs>
        <w:tab w:val="left" w:pos="3969"/>
      </w:tabs>
      <w:ind w:left="567" w:hanging="567"/>
      <w:jc w:val="both"/>
    </w:pPr>
    <w:rPr>
      <w:szCs w:val="20"/>
      <w:lang w:eastAsia="en-AU"/>
    </w:rPr>
  </w:style>
  <w:style w:type="paragraph" w:customStyle="1" w:styleId="Dept">
    <w:name w:val="Dept"/>
    <w:basedOn w:val="Heading2"/>
    <w:rsid w:val="00EA6CEB"/>
    <w:rPr>
      <w:caps w:val="0"/>
    </w:rPr>
  </w:style>
  <w:style w:type="paragraph" w:customStyle="1" w:styleId="FuturesPlan20">
    <w:name w:val="FuturesPlan20"/>
    <w:basedOn w:val="Normal"/>
    <w:next w:val="Normal"/>
    <w:rsid w:val="00EA6CEB"/>
    <w:pPr>
      <w:jc w:val="both"/>
    </w:pPr>
    <w:rPr>
      <w:szCs w:val="20"/>
      <w:lang w:eastAsia="en-AU"/>
    </w:rPr>
  </w:style>
  <w:style w:type="paragraph" w:styleId="ListParagraph">
    <w:name w:val="List Paragraph"/>
    <w:basedOn w:val="Normal"/>
    <w:uiPriority w:val="34"/>
    <w:qFormat/>
    <w:rsid w:val="00125FD6"/>
    <w:pPr>
      <w:ind w:left="720"/>
      <w:contextualSpacing/>
      <w:jc w:val="both"/>
    </w:pPr>
    <w:rPr>
      <w:szCs w:val="20"/>
      <w:lang w:eastAsia="en-AU"/>
    </w:rPr>
  </w:style>
  <w:style w:type="paragraph" w:styleId="BalloonText">
    <w:name w:val="Balloon Text"/>
    <w:basedOn w:val="Normal"/>
    <w:link w:val="BalloonTextChar"/>
    <w:rsid w:val="00FC1FBC"/>
    <w:pPr>
      <w:jc w:val="both"/>
    </w:pPr>
    <w:rPr>
      <w:rFonts w:ascii="Tahoma" w:hAnsi="Tahoma" w:cs="Tahoma"/>
      <w:sz w:val="16"/>
      <w:szCs w:val="16"/>
      <w:lang w:eastAsia="en-AU"/>
    </w:rPr>
  </w:style>
  <w:style w:type="character" w:customStyle="1" w:styleId="BalloonTextChar">
    <w:name w:val="Balloon Text Char"/>
    <w:basedOn w:val="DefaultParagraphFont"/>
    <w:link w:val="BalloonText"/>
    <w:rsid w:val="00FC1FBC"/>
    <w:rPr>
      <w:rFonts w:ascii="Tahoma" w:hAnsi="Tahoma" w:cs="Tahoma"/>
      <w:sz w:val="16"/>
      <w:szCs w:val="16"/>
    </w:rPr>
  </w:style>
  <w:style w:type="paragraph" w:styleId="PlainText">
    <w:name w:val="Plain Text"/>
    <w:basedOn w:val="Normal"/>
    <w:link w:val="PlainTextChar"/>
    <w:uiPriority w:val="99"/>
    <w:unhideWhenUsed/>
    <w:rsid w:val="008A38D6"/>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8A38D6"/>
    <w:rPr>
      <w:rFonts w:ascii="Calibri" w:eastAsia="Calibri" w:hAnsi="Calibri"/>
      <w:sz w:val="22"/>
      <w:szCs w:val="22"/>
      <w:lang w:eastAsia="en-US"/>
    </w:rPr>
  </w:style>
  <w:style w:type="character" w:styleId="CommentReference">
    <w:name w:val="annotation reference"/>
    <w:basedOn w:val="DefaultParagraphFont"/>
    <w:semiHidden/>
    <w:unhideWhenUsed/>
    <w:rsid w:val="00470BFB"/>
    <w:rPr>
      <w:sz w:val="16"/>
      <w:szCs w:val="16"/>
    </w:rPr>
  </w:style>
  <w:style w:type="paragraph" w:styleId="CommentText">
    <w:name w:val="annotation text"/>
    <w:basedOn w:val="Normal"/>
    <w:link w:val="CommentTextChar"/>
    <w:semiHidden/>
    <w:unhideWhenUsed/>
    <w:rsid w:val="00470BFB"/>
    <w:pPr>
      <w:jc w:val="both"/>
    </w:pPr>
    <w:rPr>
      <w:sz w:val="20"/>
      <w:szCs w:val="20"/>
      <w:lang w:eastAsia="en-AU"/>
    </w:rPr>
  </w:style>
  <w:style w:type="character" w:customStyle="1" w:styleId="CommentTextChar">
    <w:name w:val="Comment Text Char"/>
    <w:basedOn w:val="DefaultParagraphFont"/>
    <w:link w:val="CommentText"/>
    <w:semiHidden/>
    <w:rsid w:val="00470BFB"/>
  </w:style>
  <w:style w:type="paragraph" w:styleId="CommentSubject">
    <w:name w:val="annotation subject"/>
    <w:basedOn w:val="CommentText"/>
    <w:next w:val="CommentText"/>
    <w:link w:val="CommentSubjectChar"/>
    <w:semiHidden/>
    <w:unhideWhenUsed/>
    <w:rsid w:val="00470BFB"/>
    <w:rPr>
      <w:b/>
      <w:bCs/>
    </w:rPr>
  </w:style>
  <w:style w:type="character" w:customStyle="1" w:styleId="CommentSubjectChar">
    <w:name w:val="Comment Subject Char"/>
    <w:basedOn w:val="CommentTextChar"/>
    <w:link w:val="CommentSubject"/>
    <w:semiHidden/>
    <w:rsid w:val="00470BFB"/>
    <w:rPr>
      <w:b/>
      <w:bCs/>
    </w:rPr>
  </w:style>
  <w:style w:type="character" w:styleId="Hyperlink">
    <w:name w:val="Hyperlink"/>
    <w:basedOn w:val="DefaultParagraphFont"/>
    <w:uiPriority w:val="99"/>
    <w:semiHidden/>
    <w:unhideWhenUsed/>
    <w:rsid w:val="007B66FC"/>
    <w:rPr>
      <w:color w:val="0000FF"/>
      <w:u w:val="single"/>
    </w:rPr>
  </w:style>
  <w:style w:type="character" w:customStyle="1" w:styleId="Heading3Char">
    <w:name w:val="Heading 3 Char"/>
    <w:basedOn w:val="DefaultParagraphFont"/>
    <w:link w:val="Heading3"/>
    <w:semiHidden/>
    <w:rsid w:val="00F63F09"/>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5644">
      <w:bodyDiv w:val="1"/>
      <w:marLeft w:val="0"/>
      <w:marRight w:val="0"/>
      <w:marTop w:val="0"/>
      <w:marBottom w:val="0"/>
      <w:divBdr>
        <w:top w:val="none" w:sz="0" w:space="0" w:color="auto"/>
        <w:left w:val="none" w:sz="0" w:space="0" w:color="auto"/>
        <w:bottom w:val="none" w:sz="0" w:space="0" w:color="auto"/>
        <w:right w:val="none" w:sz="0" w:space="0" w:color="auto"/>
      </w:divBdr>
    </w:div>
    <w:div w:id="431046313">
      <w:bodyDiv w:val="1"/>
      <w:marLeft w:val="0"/>
      <w:marRight w:val="0"/>
      <w:marTop w:val="0"/>
      <w:marBottom w:val="0"/>
      <w:divBdr>
        <w:top w:val="none" w:sz="0" w:space="0" w:color="auto"/>
        <w:left w:val="none" w:sz="0" w:space="0" w:color="auto"/>
        <w:bottom w:val="none" w:sz="0" w:space="0" w:color="auto"/>
        <w:right w:val="none" w:sz="0" w:space="0" w:color="auto"/>
      </w:divBdr>
    </w:div>
    <w:div w:id="740374603">
      <w:bodyDiv w:val="1"/>
      <w:marLeft w:val="0"/>
      <w:marRight w:val="0"/>
      <w:marTop w:val="0"/>
      <w:marBottom w:val="0"/>
      <w:divBdr>
        <w:top w:val="none" w:sz="0" w:space="0" w:color="auto"/>
        <w:left w:val="none" w:sz="0" w:space="0" w:color="auto"/>
        <w:bottom w:val="none" w:sz="0" w:space="0" w:color="auto"/>
        <w:right w:val="none" w:sz="0" w:space="0" w:color="auto"/>
      </w:divBdr>
    </w:div>
    <w:div w:id="868685302">
      <w:bodyDiv w:val="1"/>
      <w:marLeft w:val="0"/>
      <w:marRight w:val="0"/>
      <w:marTop w:val="0"/>
      <w:marBottom w:val="0"/>
      <w:divBdr>
        <w:top w:val="none" w:sz="0" w:space="0" w:color="auto"/>
        <w:left w:val="none" w:sz="0" w:space="0" w:color="auto"/>
        <w:bottom w:val="none" w:sz="0" w:space="0" w:color="auto"/>
        <w:right w:val="none" w:sz="0" w:space="0" w:color="auto"/>
      </w:divBdr>
    </w:div>
    <w:div w:id="1436441419">
      <w:bodyDiv w:val="1"/>
      <w:marLeft w:val="0"/>
      <w:marRight w:val="0"/>
      <w:marTop w:val="0"/>
      <w:marBottom w:val="0"/>
      <w:divBdr>
        <w:top w:val="none" w:sz="0" w:space="0" w:color="auto"/>
        <w:left w:val="none" w:sz="0" w:space="0" w:color="auto"/>
        <w:bottom w:val="none" w:sz="0" w:space="0" w:color="auto"/>
        <w:right w:val="none" w:sz="0" w:space="0" w:color="auto"/>
      </w:divBdr>
    </w:div>
    <w:div w:id="1527132287">
      <w:bodyDiv w:val="1"/>
      <w:marLeft w:val="0"/>
      <w:marRight w:val="0"/>
      <w:marTop w:val="0"/>
      <w:marBottom w:val="0"/>
      <w:divBdr>
        <w:top w:val="none" w:sz="0" w:space="0" w:color="auto"/>
        <w:left w:val="none" w:sz="0" w:space="0" w:color="auto"/>
        <w:bottom w:val="none" w:sz="0" w:space="0" w:color="auto"/>
        <w:right w:val="none" w:sz="0" w:space="0" w:color="auto"/>
      </w:divBdr>
    </w:div>
    <w:div w:id="1544095269">
      <w:bodyDiv w:val="1"/>
      <w:marLeft w:val="0"/>
      <w:marRight w:val="0"/>
      <w:marTop w:val="0"/>
      <w:marBottom w:val="0"/>
      <w:divBdr>
        <w:top w:val="none" w:sz="0" w:space="0" w:color="auto"/>
        <w:left w:val="none" w:sz="0" w:space="0" w:color="auto"/>
        <w:bottom w:val="none" w:sz="0" w:space="0" w:color="auto"/>
        <w:right w:val="none" w:sz="0" w:space="0" w:color="auto"/>
      </w:divBdr>
    </w:div>
    <w:div w:id="1548492911">
      <w:bodyDiv w:val="1"/>
      <w:marLeft w:val="0"/>
      <w:marRight w:val="0"/>
      <w:marTop w:val="0"/>
      <w:marBottom w:val="0"/>
      <w:divBdr>
        <w:top w:val="none" w:sz="0" w:space="0" w:color="auto"/>
        <w:left w:val="none" w:sz="0" w:space="0" w:color="auto"/>
        <w:bottom w:val="none" w:sz="0" w:space="0" w:color="auto"/>
        <w:right w:val="none" w:sz="0" w:space="0" w:color="auto"/>
      </w:divBdr>
    </w:div>
    <w:div w:id="1552572770">
      <w:bodyDiv w:val="1"/>
      <w:marLeft w:val="0"/>
      <w:marRight w:val="0"/>
      <w:marTop w:val="0"/>
      <w:marBottom w:val="0"/>
      <w:divBdr>
        <w:top w:val="none" w:sz="0" w:space="0" w:color="auto"/>
        <w:left w:val="none" w:sz="0" w:space="0" w:color="auto"/>
        <w:bottom w:val="none" w:sz="0" w:space="0" w:color="auto"/>
        <w:right w:val="none" w:sz="0" w:space="0" w:color="auto"/>
      </w:divBdr>
    </w:div>
    <w:div w:id="1794059506">
      <w:bodyDiv w:val="1"/>
      <w:marLeft w:val="0"/>
      <w:marRight w:val="0"/>
      <w:marTop w:val="0"/>
      <w:marBottom w:val="0"/>
      <w:divBdr>
        <w:top w:val="none" w:sz="0" w:space="0" w:color="auto"/>
        <w:left w:val="none" w:sz="0" w:space="0" w:color="auto"/>
        <w:bottom w:val="none" w:sz="0" w:space="0" w:color="auto"/>
        <w:right w:val="none" w:sz="0" w:space="0" w:color="auto"/>
      </w:divBdr>
    </w:div>
    <w:div w:id="20083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DataWorks\ECM\Template\3234333\General%20Report%20(DWNo1172063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B886-C7B1-461E-B5AD-DB747D4C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C:\Users\ccampbell\DataWorks\ECM\Template\3234333\General Report (DWNo117206385).dotx</Template>
  <TotalTime>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ITEM</vt:lpstr>
    </vt:vector>
  </TitlesOfParts>
  <Company>ADI</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pedney</dc:creator>
  <cp:lastModifiedBy>ariane.psomotragos</cp:lastModifiedBy>
  <cp:revision>7</cp:revision>
  <cp:lastPrinted>2018-08-17T01:11:00Z</cp:lastPrinted>
  <dcterms:created xsi:type="dcterms:W3CDTF">2021-09-15T07:37:00Z</dcterms:created>
  <dcterms:modified xsi:type="dcterms:W3CDTF">2021-09-22T04:49:00Z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Mayoral Minute - Public Library Funding</vt:lpwstr>
  </property>
  <property fmtid="{D5CDD505-2E9C-101B-9397-08002B2CF9AE}" pid="3" name="DWDocClass">
    <vt:lpwstr>all access to edit</vt:lpwstr>
  </property>
  <property fmtid="{D5CDD505-2E9C-101B-9397-08002B2CF9AE}" pid="4" name="DWDocType">
    <vt:lpwstr>Template</vt:lpwstr>
  </property>
  <property fmtid="{D5CDD505-2E9C-101B-9397-08002B2CF9AE}" pid="5" name="DWDocAuthor">
    <vt:lpwstr/>
  </property>
  <property fmtid="{D5CDD505-2E9C-101B-9397-08002B2CF9AE}" pid="6" name="DWDocNo">
    <vt:i4>119825023</vt:i4>
  </property>
  <property fmtid="{D5CDD505-2E9C-101B-9397-08002B2CF9AE}" pid="7" name="DWDocSetID">
    <vt:i4>3956214</vt:i4>
  </property>
  <property fmtid="{D5CDD505-2E9C-101B-9397-08002B2CF9AE}" pid="8" name="DWDocVersion">
    <vt:i4>9</vt:i4>
  </property>
  <property fmtid="{D5CDD505-2E9C-101B-9397-08002B2CF9AE}" pid="9" name="DWDocClassId">
    <vt:lpwstr>360</vt:lpwstr>
  </property>
</Properties>
</file>